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407058BA" w:rsidP="58B1F09B" w:rsidRDefault="407058BA" w14:paraId="32D0C2C4" w14:textId="63839CC4">
      <w:pPr>
        <w:pStyle w:val="Normal"/>
        <w:rPr>
          <w:b w:val="1"/>
          <w:bCs w:val="1"/>
          <w:noProof w:val="0"/>
          <w:sz w:val="28"/>
          <w:szCs w:val="28"/>
          <w:lang w:val="en-US"/>
        </w:rPr>
      </w:pPr>
      <w:r w:rsidRPr="58B1F09B" w:rsidR="58B1F09B">
        <w:rPr>
          <w:b w:val="1"/>
          <w:bCs w:val="1"/>
          <w:noProof w:val="0"/>
          <w:sz w:val="28"/>
          <w:szCs w:val="28"/>
          <w:lang w:val="en-US"/>
        </w:rPr>
        <w:t>2020 Chardonnay Sonoma Coast “Live Free or Die”</w:t>
      </w:r>
    </w:p>
    <w:p w:rsidR="407058BA" w:rsidP="1D443C98" w:rsidRDefault="407058BA" w14:paraId="0E94ECAC" w14:textId="4A9EAC40">
      <w:pPr>
        <w:pStyle w:val="Normal"/>
        <w:rPr>
          <w:b w:val="1"/>
          <w:bCs w:val="1"/>
          <w:noProof w:val="0"/>
          <w:lang w:val="en-US"/>
        </w:rPr>
      </w:pPr>
      <w:r w:rsidRPr="1D443C98" w:rsidR="1D443C98">
        <w:rPr>
          <w:b w:val="1"/>
          <w:bCs w:val="1"/>
          <w:noProof w:val="0"/>
          <w:lang w:val="en-US"/>
        </w:rPr>
        <w:t xml:space="preserve">About the </w:t>
      </w:r>
      <w:r w:rsidRPr="1D443C98" w:rsidR="1D443C98">
        <w:rPr>
          <w:b w:val="1"/>
          <w:bCs w:val="1"/>
          <w:noProof w:val="0"/>
          <w:lang w:val="en-US"/>
        </w:rPr>
        <w:t>wine</w:t>
      </w:r>
    </w:p>
    <w:p w:rsidR="407058BA" w:rsidP="1D443C98" w:rsidRDefault="407058BA" w14:paraId="27E40B90" w14:textId="26D5145C">
      <w:pPr>
        <w:pStyle w:val="Normal"/>
        <w:rPr>
          <w:noProof w:val="0"/>
          <w:lang w:val="en-US"/>
        </w:rPr>
      </w:pPr>
      <w:r w:rsidRPr="1D443C98" w:rsidR="1D443C98">
        <w:rPr>
          <w:noProof w:val="0"/>
          <w:lang w:val="en-US"/>
        </w:rPr>
        <w:t xml:space="preserve">“LIVE FREE OR DIE” is a phrase best known as the New Hampshire state motto and first uttered by New Hampshire Revolutionary War </w:t>
      </w:r>
      <w:proofErr w:type="gramStart"/>
      <w:r w:rsidRPr="1D443C98" w:rsidR="1D443C98">
        <w:rPr>
          <w:noProof w:val="0"/>
          <w:lang w:val="en-US"/>
        </w:rPr>
        <w:t>hero</w:t>
      </w:r>
      <w:proofErr w:type="gramEnd"/>
      <w:r w:rsidRPr="1D443C98" w:rsidR="1D443C98">
        <w:rPr>
          <w:noProof w:val="0"/>
          <w:lang w:val="en-US"/>
        </w:rPr>
        <w:t xml:space="preserve"> General John Stark who wrote, “Live free or die, death is not the greatest of evils.” This commemorative wine was created by vintner, philanthropist and University of New Hampshire alum Peter T. Paul, who said, “I wanted to make a wine that would resonate with the spirit of New Hampshire.” Indeed, one can almost imagine the outline of the state on the bottle....</w:t>
      </w:r>
    </w:p>
    <w:p w:rsidR="407058BA" w:rsidP="1D443C98" w:rsidRDefault="407058BA" w14:paraId="600B15EF" w14:textId="7801B321">
      <w:pPr>
        <w:pStyle w:val="Normal"/>
        <w:rPr>
          <w:noProof w:val="0"/>
          <w:lang w:val="en-US"/>
        </w:rPr>
      </w:pPr>
      <w:r w:rsidRPr="58B1F09B" w:rsidR="58B1F09B">
        <w:rPr>
          <w:noProof w:val="0"/>
          <w:lang w:val="en-US"/>
        </w:rPr>
        <w:t xml:space="preserve"> The core element of this wine comes from selected vineyards within the breezy Sonoma Coast, a region with a near-perfect climate for growing delicious Chardonnay. The final blend features some of our top Russian River wine from the Bacigalupi vineyard, the historic vineyard source was almost half of the Chardonnay blend that beat the French in the 1976 “Judgement of Paris.” Fun stuff! </w:t>
      </w:r>
    </w:p>
    <w:p w:rsidR="58B1F09B" w:rsidP="58B1F09B" w:rsidRDefault="58B1F09B" w14:paraId="5E6D8847" w14:textId="6F896AA5">
      <w:pPr>
        <w:pStyle w:val="Normal"/>
        <w:rPr>
          <w:noProof w:val="0"/>
          <w:lang w:val="en-US"/>
        </w:rPr>
      </w:pPr>
    </w:p>
    <w:p w:rsidR="407058BA" w:rsidP="1D443C98" w:rsidRDefault="407058BA" w14:paraId="588697B0" w14:textId="7BA64754">
      <w:pPr>
        <w:pStyle w:val="Normal"/>
        <w:rPr>
          <w:b w:val="1"/>
          <w:bCs w:val="1"/>
          <w:noProof w:val="0"/>
          <w:lang w:val="en-US"/>
        </w:rPr>
      </w:pPr>
      <w:r w:rsidRPr="1D443C98" w:rsidR="1D443C98">
        <w:rPr>
          <w:b w:val="1"/>
          <w:bCs w:val="1"/>
          <w:noProof w:val="0"/>
          <w:lang w:val="en-US"/>
        </w:rPr>
        <w:t>Winemaker’s Notes</w:t>
      </w:r>
      <w:r w:rsidRPr="1D443C98" w:rsidR="1D443C98">
        <w:rPr>
          <w:b w:val="1"/>
          <w:bCs w:val="1"/>
          <w:noProof w:val="0"/>
          <w:lang w:val="en-US"/>
        </w:rPr>
        <w:t xml:space="preserve"> </w:t>
      </w:r>
    </w:p>
    <w:p w:rsidR="407058BA" w:rsidP="1D443C98" w:rsidRDefault="407058BA" w14:paraId="6B314978" w14:textId="7F7DF268">
      <w:pPr>
        <w:pStyle w:val="Normal"/>
        <w:rPr>
          <w:noProof w:val="0"/>
          <w:lang w:val="en-US"/>
        </w:rPr>
      </w:pPr>
      <w:r w:rsidRPr="1D443C98" w:rsidR="1D443C98">
        <w:rPr>
          <w:noProof w:val="0"/>
          <w:lang w:val="en-US"/>
        </w:rPr>
        <w:t xml:space="preserve">The first thing that strikes me about this wine is how utterly refreshing it is. A superb dose of citrus zest and sunshine permeate the entire experience. Citrus, snappy apple, almond, white peach dance on the nose, whilst the palate shows zesty white and citrus fruits, wonderful viscosity and a joyful, refreshing finish. The acidity is on point, with a taut cohesion between indulgent citrus/stone liveliness and the creamy textural hint of the well-dressed, oak-aged Bacigalupi element. Don’t overchill, this has lots going </w:t>
      </w:r>
      <w:r w:rsidRPr="1D443C98" w:rsidR="1D443C98">
        <w:rPr>
          <w:noProof w:val="0"/>
          <w:lang w:val="en-US"/>
        </w:rPr>
        <w:t>on.</w:t>
      </w:r>
    </w:p>
    <w:p w:rsidR="407058BA" w:rsidP="1D443C98" w:rsidRDefault="407058BA" w14:paraId="3FADBE12" w14:textId="1D24A58C">
      <w:pPr>
        <w:pStyle w:val="Normal"/>
        <w:rPr>
          <w:noProof w:val="0"/>
          <w:lang w:val="en-US"/>
        </w:rPr>
      </w:pPr>
    </w:p>
    <w:p w:rsidR="407058BA" w:rsidP="1D443C98" w:rsidRDefault="407058BA" w14:paraId="28DC5E95" w14:textId="608D8A59">
      <w:pPr>
        <w:pStyle w:val="Normal"/>
        <w:rPr>
          <w:b w:val="1"/>
          <w:bCs w:val="1"/>
          <w:noProof w:val="0"/>
          <w:lang w:val="en-US"/>
        </w:rPr>
      </w:pPr>
      <w:r w:rsidRPr="1D443C98" w:rsidR="1D443C98">
        <w:rPr>
          <w:b w:val="1"/>
          <w:bCs w:val="1"/>
          <w:noProof w:val="0"/>
          <w:lang w:val="en-US"/>
        </w:rPr>
        <w:t>Technical</w:t>
      </w:r>
      <w:r w:rsidRPr="1D443C98" w:rsidR="1D443C98">
        <w:rPr>
          <w:b w:val="1"/>
          <w:bCs w:val="1"/>
          <w:noProof w:val="0"/>
          <w:lang w:val="en-US"/>
        </w:rPr>
        <w:t xml:space="preserve"> Data </w:t>
      </w:r>
    </w:p>
    <w:p w:rsidR="407058BA" w:rsidP="1D443C98" w:rsidRDefault="407058BA" w14:paraId="3D1C4502" w14:textId="60357F5B">
      <w:pPr>
        <w:pStyle w:val="Normal"/>
        <w:rPr>
          <w:noProof w:val="0"/>
          <w:lang w:val="en-US"/>
        </w:rPr>
      </w:pPr>
      <w:r w:rsidRPr="1D443C98" w:rsidR="1D443C98">
        <w:rPr>
          <w:noProof w:val="0"/>
          <w:lang w:val="en-US"/>
        </w:rPr>
        <w:t xml:space="preserve">Variety: 100% Chardonnay </w:t>
      </w:r>
    </w:p>
    <w:p w:rsidR="407058BA" w:rsidP="1D443C98" w:rsidRDefault="407058BA" w14:paraId="4328ABB8" w14:textId="39F1355D">
      <w:pPr>
        <w:pStyle w:val="Normal"/>
        <w:rPr>
          <w:noProof w:val="0"/>
          <w:lang w:val="en-US"/>
        </w:rPr>
      </w:pPr>
      <w:r w:rsidRPr="1D443C98" w:rsidR="1D443C98">
        <w:rPr>
          <w:noProof w:val="0"/>
          <w:lang w:val="en-US"/>
        </w:rPr>
        <w:t xml:space="preserve">Appellation: Sonoma Coast </w:t>
      </w:r>
    </w:p>
    <w:p w:rsidR="407058BA" w:rsidP="1D443C98" w:rsidRDefault="407058BA" w14:paraId="7E3B015B" w14:textId="33D1B270">
      <w:pPr>
        <w:pStyle w:val="Normal"/>
        <w:rPr>
          <w:noProof w:val="0"/>
          <w:lang w:val="en-US"/>
        </w:rPr>
      </w:pPr>
      <w:r w:rsidRPr="1D443C98" w:rsidR="1D443C98">
        <w:rPr>
          <w:noProof w:val="0"/>
          <w:lang w:val="en-US"/>
        </w:rPr>
        <w:t xml:space="preserve">Maturation: Partial ML, 12ms 20% new oak and </w:t>
      </w:r>
      <w:r w:rsidRPr="1D443C98" w:rsidR="1D443C98">
        <w:rPr>
          <w:noProof w:val="0"/>
          <w:lang w:val="en-US"/>
        </w:rPr>
        <w:t>stainless steel</w:t>
      </w:r>
      <w:r w:rsidRPr="1D443C98" w:rsidR="1D443C98">
        <w:rPr>
          <w:noProof w:val="0"/>
          <w:lang w:val="en-US"/>
        </w:rPr>
        <w:t xml:space="preserve"> </w:t>
      </w:r>
    </w:p>
    <w:p w:rsidR="407058BA" w:rsidP="1D443C98" w:rsidRDefault="407058BA" w14:paraId="4016A926" w14:textId="2F479E12">
      <w:pPr>
        <w:pStyle w:val="Normal"/>
        <w:rPr>
          <w:noProof w:val="0"/>
          <w:lang w:val="en-US"/>
        </w:rPr>
      </w:pPr>
      <w:r w:rsidRPr="1D443C98" w:rsidR="1D443C98">
        <w:rPr>
          <w:noProof w:val="0"/>
          <w:lang w:val="en-US"/>
        </w:rPr>
        <w:t xml:space="preserve">Bottled Date: July 2021 </w:t>
      </w:r>
    </w:p>
    <w:p w:rsidR="407058BA" w:rsidP="1D443C98" w:rsidRDefault="407058BA" w14:paraId="799D26DE" w14:textId="67AED941">
      <w:pPr>
        <w:pStyle w:val="Normal"/>
        <w:rPr>
          <w:noProof w:val="0"/>
          <w:lang w:val="en-US"/>
        </w:rPr>
      </w:pPr>
      <w:r w:rsidRPr="1D443C98" w:rsidR="1D443C98">
        <w:rPr>
          <w:noProof w:val="0"/>
          <w:lang w:val="en-US"/>
        </w:rPr>
        <w:t>Production: 250 cases</w:t>
      </w:r>
    </w:p>
    <w:sectPr w:rsidRPr="00914291" w:rsidR="00876CB0" w:rsidSect="00C622AE">
      <w:headerReference w:type="even" r:id="rId6"/>
      <w:headerReference w:type="default" r:id="rId7"/>
      <w:footerReference w:type="even" r:id="rId8"/>
      <w:footerReference w:type="default" r:id="rId9"/>
      <w:headerReference w:type="first" r:id="rId10"/>
      <w:footerReference w:type="first" r:id="rId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D628B1" w:rsidP="002F5C6B" w:rsidRDefault="00D628B1" w14:paraId="3656B9AB" wp14:textId="77777777">
      <w:pPr>
        <w:spacing w:after="0" w:line="240" w:lineRule="auto"/>
      </w:pPr>
      <w:r>
        <w:separator/>
      </w:r>
    </w:p>
  </w:endnote>
  <w:endnote w:type="continuationSeparator" w:id="0">
    <w:p xmlns:wp14="http://schemas.microsoft.com/office/word/2010/wordml" w:rsidR="00D628B1" w:rsidP="002F5C6B" w:rsidRDefault="00D628B1" w14:paraId="45FB0818"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617C8" w:rsidRDefault="00A617C8" w14:paraId="0E27B00A"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617C8" w:rsidRDefault="00A617C8" w14:paraId="4101652C" wp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617C8" w:rsidRDefault="00A617C8" w14:paraId="3DEEC669"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D628B1" w:rsidP="002F5C6B" w:rsidRDefault="00D628B1" w14:paraId="53128261" wp14:textId="77777777">
      <w:pPr>
        <w:spacing w:after="0" w:line="240" w:lineRule="auto"/>
      </w:pPr>
      <w:r>
        <w:separator/>
      </w:r>
    </w:p>
  </w:footnote>
  <w:footnote w:type="continuationSeparator" w:id="0">
    <w:p xmlns:wp14="http://schemas.microsoft.com/office/word/2010/wordml" w:rsidR="00D628B1" w:rsidP="002F5C6B" w:rsidRDefault="00D628B1" w14:paraId="62486C05"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617C8" w:rsidRDefault="00A617C8" w14:paraId="4B94D5A5"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A617C8" w:rsidP="002F5C6B" w:rsidRDefault="00A617C8" w14:paraId="60061E4C" wp14:textId="77777777">
    <w:pPr>
      <w:pStyle w:val="Header"/>
      <w:jc w:val="center"/>
    </w:pPr>
    <w:r w:rsidRPr="003D4422">
      <w:rPr>
        <w:noProof/>
      </w:rPr>
      <w:drawing>
        <wp:inline xmlns:wp14="http://schemas.microsoft.com/office/word/2010/wordprocessingDrawing" distT="0" distB="0" distL="0" distR="0" wp14:anchorId="40D22DD0" wp14:editId="7777777">
          <wp:extent cx="3467100" cy="1228725"/>
          <wp:effectExtent l="19050" t="0" r="0" b="0"/>
          <wp:docPr id="1" name="Picture 1" descr="C:\Users\Daniel\Documents\PETER PAUL\PPW_logo_3-75w.tif"/>
          <wp:cNvGraphicFramePr/>
          <a:graphic xmlns:a="http://schemas.openxmlformats.org/drawingml/2006/main">
            <a:graphicData uri="http://schemas.openxmlformats.org/drawingml/2006/picture">
              <pic:pic xmlns:pic="http://schemas.openxmlformats.org/drawingml/2006/picture">
                <pic:nvPicPr>
                  <pic:cNvPr id="0" name="Picture 1" descr="C:\Users\Daniel\Documents\PETER PAUL\PPW_logo_3-75w.tif"/>
                  <pic:cNvPicPr>
                    <a:picLocks noChangeAspect="1" noChangeArrowheads="1"/>
                  </pic:cNvPicPr>
                </pic:nvPicPr>
                <pic:blipFill>
                  <a:blip r:embed="rId1"/>
                  <a:srcRect/>
                  <a:stretch>
                    <a:fillRect/>
                  </a:stretch>
                </pic:blipFill>
                <pic:spPr bwMode="auto">
                  <a:xfrm>
                    <a:off x="0" y="0"/>
                    <a:ext cx="3467100" cy="1228725"/>
                  </a:xfrm>
                  <a:prstGeom prst="rect">
                    <a:avLst/>
                  </a:prstGeom>
                  <a:noFill/>
                  <a:ln w="9525">
                    <a:noFill/>
                    <a:miter lim="800000"/>
                    <a:headEnd/>
                    <a:tailEnd/>
                  </a:ln>
                </pic:spPr>
              </pic:pic>
            </a:graphicData>
          </a:graphic>
        </wp:inline>
      </w:drawing>
    </w:r>
  </w:p>
  <w:p xmlns:wp14="http://schemas.microsoft.com/office/word/2010/wordml" w:rsidR="00A617C8" w:rsidRDefault="00A617C8" w14:paraId="44EAFD9C"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A617C8" w:rsidRDefault="00A617C8" w14:paraId="049F31CB" wp14:textId="77777777">
    <w:pPr>
      <w:pStyle w:val="Heade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2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U0NDYzNDY3MrQ0tjRU0lEKTi0uzszPAykwrAUAtOCGLCwAAAA="/>
  </w:docVars>
  <w:rsids>
    <w:rsidRoot w:val="002F5C6B"/>
    <w:rsid w:val="0003590B"/>
    <w:rsid w:val="00062E46"/>
    <w:rsid w:val="000D0F96"/>
    <w:rsid w:val="00157BA5"/>
    <w:rsid w:val="00160F65"/>
    <w:rsid w:val="00164084"/>
    <w:rsid w:val="00174358"/>
    <w:rsid w:val="001819FE"/>
    <w:rsid w:val="00190A76"/>
    <w:rsid w:val="001A09F4"/>
    <w:rsid w:val="001A7A49"/>
    <w:rsid w:val="001D2DDC"/>
    <w:rsid w:val="001E3A64"/>
    <w:rsid w:val="00241DB3"/>
    <w:rsid w:val="00245919"/>
    <w:rsid w:val="002623CE"/>
    <w:rsid w:val="00282DFD"/>
    <w:rsid w:val="002A0CA7"/>
    <w:rsid w:val="002B076C"/>
    <w:rsid w:val="002B2CB4"/>
    <w:rsid w:val="002B614A"/>
    <w:rsid w:val="002C61F7"/>
    <w:rsid w:val="002F5C6B"/>
    <w:rsid w:val="003264EC"/>
    <w:rsid w:val="00333D1E"/>
    <w:rsid w:val="00336389"/>
    <w:rsid w:val="00336825"/>
    <w:rsid w:val="003C714B"/>
    <w:rsid w:val="003D4422"/>
    <w:rsid w:val="00410317"/>
    <w:rsid w:val="00414F21"/>
    <w:rsid w:val="00431EBA"/>
    <w:rsid w:val="00445D5D"/>
    <w:rsid w:val="00450EC8"/>
    <w:rsid w:val="00466DDA"/>
    <w:rsid w:val="00487C3B"/>
    <w:rsid w:val="004A5D7B"/>
    <w:rsid w:val="004B51BA"/>
    <w:rsid w:val="004D1D36"/>
    <w:rsid w:val="004F0435"/>
    <w:rsid w:val="0051073C"/>
    <w:rsid w:val="005278D2"/>
    <w:rsid w:val="00585B8E"/>
    <w:rsid w:val="005B253D"/>
    <w:rsid w:val="005C74BB"/>
    <w:rsid w:val="00600B7A"/>
    <w:rsid w:val="0061420C"/>
    <w:rsid w:val="0064469B"/>
    <w:rsid w:val="00655D5F"/>
    <w:rsid w:val="00663D6E"/>
    <w:rsid w:val="00672B9A"/>
    <w:rsid w:val="0067548B"/>
    <w:rsid w:val="006853E2"/>
    <w:rsid w:val="006A0BA0"/>
    <w:rsid w:val="006A7F55"/>
    <w:rsid w:val="00722161"/>
    <w:rsid w:val="00740580"/>
    <w:rsid w:val="00741D86"/>
    <w:rsid w:val="007432A4"/>
    <w:rsid w:val="00747F99"/>
    <w:rsid w:val="0078629F"/>
    <w:rsid w:val="007B594E"/>
    <w:rsid w:val="007D1371"/>
    <w:rsid w:val="008204AE"/>
    <w:rsid w:val="00830B35"/>
    <w:rsid w:val="008562A1"/>
    <w:rsid w:val="00865BEA"/>
    <w:rsid w:val="00876CB0"/>
    <w:rsid w:val="008916EA"/>
    <w:rsid w:val="00891EA4"/>
    <w:rsid w:val="008A7E54"/>
    <w:rsid w:val="008B35F3"/>
    <w:rsid w:val="008E1CAB"/>
    <w:rsid w:val="008F0D7C"/>
    <w:rsid w:val="00914291"/>
    <w:rsid w:val="00915B79"/>
    <w:rsid w:val="00921BEB"/>
    <w:rsid w:val="0096349B"/>
    <w:rsid w:val="0097672A"/>
    <w:rsid w:val="009B1340"/>
    <w:rsid w:val="009F3BF6"/>
    <w:rsid w:val="00A03BB9"/>
    <w:rsid w:val="00A112DE"/>
    <w:rsid w:val="00A13661"/>
    <w:rsid w:val="00A50334"/>
    <w:rsid w:val="00A53BAF"/>
    <w:rsid w:val="00A617C8"/>
    <w:rsid w:val="00A96F93"/>
    <w:rsid w:val="00AC229C"/>
    <w:rsid w:val="00AC4EAF"/>
    <w:rsid w:val="00AC5F4A"/>
    <w:rsid w:val="00AD7C3B"/>
    <w:rsid w:val="00AE3142"/>
    <w:rsid w:val="00AF098F"/>
    <w:rsid w:val="00B002B7"/>
    <w:rsid w:val="00B02280"/>
    <w:rsid w:val="00B144B8"/>
    <w:rsid w:val="00B403B1"/>
    <w:rsid w:val="00B848A7"/>
    <w:rsid w:val="00BA553F"/>
    <w:rsid w:val="00BD3D0C"/>
    <w:rsid w:val="00BD4DAE"/>
    <w:rsid w:val="00BE0EB4"/>
    <w:rsid w:val="00BE5BD1"/>
    <w:rsid w:val="00BF10CA"/>
    <w:rsid w:val="00C1561B"/>
    <w:rsid w:val="00C2306A"/>
    <w:rsid w:val="00C45F50"/>
    <w:rsid w:val="00C622AE"/>
    <w:rsid w:val="00C7106A"/>
    <w:rsid w:val="00D06A95"/>
    <w:rsid w:val="00D07FCE"/>
    <w:rsid w:val="00D107BE"/>
    <w:rsid w:val="00D217E7"/>
    <w:rsid w:val="00D26EFE"/>
    <w:rsid w:val="00D52EDC"/>
    <w:rsid w:val="00D628B1"/>
    <w:rsid w:val="00D64C90"/>
    <w:rsid w:val="00D74876"/>
    <w:rsid w:val="00DB1108"/>
    <w:rsid w:val="00DB5350"/>
    <w:rsid w:val="00DC1DF0"/>
    <w:rsid w:val="00DC600C"/>
    <w:rsid w:val="00E12663"/>
    <w:rsid w:val="00E63EFA"/>
    <w:rsid w:val="00EB02F8"/>
    <w:rsid w:val="00EB76C4"/>
    <w:rsid w:val="00ED63AB"/>
    <w:rsid w:val="00F4090C"/>
    <w:rsid w:val="00F63A24"/>
    <w:rsid w:val="00F66AC1"/>
    <w:rsid w:val="00F77871"/>
    <w:rsid w:val="00F852CB"/>
    <w:rsid w:val="00FA1297"/>
    <w:rsid w:val="00FC7DEF"/>
    <w:rsid w:val="00FD1FA2"/>
    <w:rsid w:val="1D443C98"/>
    <w:rsid w:val="407058BA"/>
    <w:rsid w:val="58B1F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536F3"/>
  <w15:docId w15:val="{BD51A48C-220D-4178-AA47-AA4C3DBA3B3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2F5C6B"/>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F5C6B"/>
    <w:pPr>
      <w:tabs>
        <w:tab w:val="center" w:pos="4680"/>
        <w:tab w:val="right" w:pos="9360"/>
      </w:tabs>
      <w:spacing w:after="0" w:line="240" w:lineRule="auto"/>
    </w:pPr>
  </w:style>
  <w:style w:type="character" w:styleId="HeaderChar" w:customStyle="1">
    <w:name w:val="Header Char"/>
    <w:basedOn w:val="DefaultParagraphFont"/>
    <w:link w:val="Header"/>
    <w:uiPriority w:val="99"/>
    <w:rsid w:val="002F5C6B"/>
  </w:style>
  <w:style w:type="paragraph" w:styleId="Footer">
    <w:name w:val="footer"/>
    <w:basedOn w:val="Normal"/>
    <w:link w:val="FooterChar"/>
    <w:uiPriority w:val="99"/>
    <w:semiHidden/>
    <w:unhideWhenUsed/>
    <w:rsid w:val="002F5C6B"/>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2F5C6B"/>
  </w:style>
  <w:style w:type="paragraph" w:styleId="BalloonText">
    <w:name w:val="Balloon Text"/>
    <w:basedOn w:val="Normal"/>
    <w:link w:val="BalloonTextChar"/>
    <w:uiPriority w:val="99"/>
    <w:semiHidden/>
    <w:unhideWhenUsed/>
    <w:rsid w:val="002F5C6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F5C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14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theme" Target="theme/theme1.xml" Id="rId13" /><Relationship Type="http://schemas.openxmlformats.org/officeDocument/2006/relationships/webSettings" Target="webSettings.xml" Id="rId3" /><Relationship Type="http://schemas.openxmlformats.org/officeDocument/2006/relationships/header" Target="header2.xml" Id="rId7" /><Relationship Type="http://schemas.openxmlformats.org/officeDocument/2006/relationships/fontTable" Target="fontTable.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footer" Target="footer3.xml" Id="rId11" /><Relationship Type="http://schemas.openxmlformats.org/officeDocument/2006/relationships/endnotes" Target="endnotes.xml" Id="rId5" /><Relationship Type="http://schemas.openxmlformats.org/officeDocument/2006/relationships/header" Target="header3.xml" Id="rId10" /><Relationship Type="http://schemas.openxmlformats.org/officeDocument/2006/relationships/footnotes" Target="footnotes.xml" Id="rId4" /><Relationship Type="http://schemas.openxmlformats.org/officeDocument/2006/relationships/footer" Target="footer2.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Jeff Morgan</dc:creator>
  <lastModifiedBy>Martin R. Reyes</lastModifiedBy>
  <revision>5</revision>
  <lastPrinted>2017-01-28T03:32:00.0000000Z</lastPrinted>
  <dcterms:created xsi:type="dcterms:W3CDTF">2017-03-27T19:39:00.0000000Z</dcterms:created>
  <dcterms:modified xsi:type="dcterms:W3CDTF">2022-03-23T19:32:22.9694349Z</dcterms:modified>
</coreProperties>
</file>